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86E2" w14:textId="77777777" w:rsidR="00762D29" w:rsidRDefault="00762D29">
      <w:pPr>
        <w:spacing w:after="0"/>
      </w:pPr>
    </w:p>
    <w:p w14:paraId="6774F91F" w14:textId="77777777" w:rsidR="00762D29" w:rsidRDefault="00762D29"/>
    <w:p w14:paraId="0D860018" w14:textId="77777777" w:rsidR="00762D29" w:rsidRDefault="00000000">
      <w:pPr>
        <w:pStyle w:val="Title"/>
        <w:jc w:val="center"/>
      </w:pPr>
      <w:r>
        <w:t>Classroom AI Agreements</w:t>
      </w:r>
    </w:p>
    <w:p w14:paraId="68BE466C" w14:textId="77777777" w:rsidR="00762D29" w:rsidRDefault="00000000">
      <w:pPr>
        <w:jc w:val="center"/>
      </w:pPr>
      <w:r>
        <w:rPr>
          <w:sz w:val="24"/>
        </w:rPr>
        <w:t>Building Shared Agreements About AI Use</w:t>
      </w:r>
    </w:p>
    <w:p w14:paraId="66A095CB" w14:textId="77777777" w:rsidR="00762D29" w:rsidRDefault="00000000">
      <w:pPr>
        <w:jc w:val="center"/>
      </w:pPr>
      <w:r>
        <w:rPr>
          <w:b/>
          <w:color w:val="FEB732"/>
          <w:sz w:val="20"/>
        </w:rPr>
        <w:t>Student Handout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762D29" w14:paraId="34ADA8F7" w14:textId="77777777">
        <w:trPr>
          <w:jc w:val="center"/>
        </w:trPr>
        <w:tc>
          <w:tcPr>
            <w:tcW w:w="9936" w:type="dxa"/>
            <w:shd w:val="clear" w:color="auto" w:fill="FFF7E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99F708D" w14:textId="77777777" w:rsidR="00762D29" w:rsidRDefault="00000000">
            <w:pPr>
              <w:jc w:val="center"/>
            </w:pPr>
            <w:r>
              <w:t>A discussion-first resource for building shared classroom agreements about AI use.</w:t>
            </w:r>
          </w:p>
        </w:tc>
      </w:tr>
    </w:tbl>
    <w:p w14:paraId="0537DA1C" w14:textId="77777777" w:rsidR="00762D29" w:rsidRDefault="00762D29"/>
    <w:p w14:paraId="4AB7177F" w14:textId="77777777" w:rsidR="00762D29" w:rsidRDefault="00000000">
      <w:pPr>
        <w:pStyle w:val="STACSection"/>
      </w:pPr>
      <w:r>
        <w:t>Why Are We Doing This?</w:t>
      </w:r>
    </w:p>
    <w:p w14:paraId="6D0D4D3C" w14:textId="77777777" w:rsidR="00762D29" w:rsidRDefault="00000000">
      <w:r>
        <w:t>AI tools are becoming part of how people learn, work, and communicate. Instead of being handed a list of rules, this class will work together to create shared agreements about how AI should and should not be used for learning.</w:t>
      </w:r>
    </w:p>
    <w:p w14:paraId="3258D86E" w14:textId="77777777" w:rsidR="00762D29" w:rsidRDefault="00000000">
      <w:r>
        <w:t>The goal is not just to decide what is allowed. The goal is to decide how AI can be used in ways that protect learning, effort, honesty, and thinking.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762D29" w14:paraId="14D3985B" w14:textId="77777777">
        <w:trPr>
          <w:jc w:val="center"/>
        </w:trPr>
        <w:tc>
          <w:tcPr>
            <w:tcW w:w="9936" w:type="dxa"/>
            <w:shd w:val="clear" w:color="auto" w:fill="FFF7E8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1573C184" w14:textId="77777777" w:rsidR="00762D29" w:rsidRDefault="00000000">
            <w:r>
              <w:rPr>
                <w:b/>
                <w:color w:val="0171F2"/>
              </w:rPr>
              <w:t xml:space="preserve">Important Idea: </w:t>
            </w:r>
            <w:r>
              <w:rPr>
                <w:sz w:val="20"/>
              </w:rPr>
              <w:t>AI can be useful, but it should support thinking rather than replace it.</w:t>
            </w:r>
          </w:p>
        </w:tc>
      </w:tr>
    </w:tbl>
    <w:p w14:paraId="1488A5C4" w14:textId="77777777" w:rsidR="00762D29" w:rsidRDefault="00000000">
      <w:pPr>
        <w:pStyle w:val="STACSection"/>
      </w:pPr>
      <w:r>
        <w:t>Before We Draft Agreements</w:t>
      </w:r>
    </w:p>
    <w:p w14:paraId="594C0759" w14:textId="77777777" w:rsidR="00762D29" w:rsidRDefault="00000000">
      <w:r>
        <w:t>As a class, we will discuss questions such as:</w:t>
      </w:r>
    </w:p>
    <w:p w14:paraId="54C2D58B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When does AI help learning?</w:t>
      </w:r>
    </w:p>
    <w:p w14:paraId="51872B22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When does AI get in the way of learning?</w:t>
      </w:r>
    </w:p>
    <w:p w14:paraId="498E97EF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What kinds of thinking should stay with the student?</w:t>
      </w:r>
    </w:p>
    <w:p w14:paraId="7E678AD4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What makes AI use responsible?</w:t>
      </w:r>
    </w:p>
    <w:p w14:paraId="6545F381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What does honesty look like when AI is involved?</w:t>
      </w:r>
    </w:p>
    <w:p w14:paraId="479B8BE2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How should we respond when AI gives weak, incomplete, or wrong information?</w:t>
      </w:r>
    </w:p>
    <w:p w14:paraId="355225C8" w14:textId="77777777" w:rsidR="00762D29" w:rsidRDefault="00000000">
      <w:pPr>
        <w:pStyle w:val="STACSection"/>
      </w:pPr>
      <w:r>
        <w:t>During the Discussion</w:t>
      </w:r>
    </w:p>
    <w:p w14:paraId="2B804AD7" w14:textId="77777777" w:rsidR="00762D29" w:rsidRDefault="00000000">
      <w:r>
        <w:t>Be ready to:</w:t>
      </w:r>
    </w:p>
    <w:p w14:paraId="73C3E422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share your ideas respectfully</w:t>
      </w:r>
    </w:p>
    <w:p w14:paraId="3D13D7E0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listen to different perspectives</w:t>
      </w:r>
    </w:p>
    <w:p w14:paraId="3D4D7907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use examples when possible</w:t>
      </w:r>
    </w:p>
    <w:p w14:paraId="6028D469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think about both individual and class responsibility</w:t>
      </w:r>
    </w:p>
    <w:p w14:paraId="1969BC4E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help build agreements that are fair, clear, and focused on learning</w:t>
      </w:r>
    </w:p>
    <w:p w14:paraId="0869AEFE" w14:textId="77777777" w:rsidR="00762D29" w:rsidRDefault="00000000">
      <w:pPr>
        <w:pStyle w:val="STACSection"/>
      </w:pPr>
      <w:r>
        <w:t>What Our Agreements Should Do</w:t>
      </w:r>
    </w:p>
    <w:p w14:paraId="596AF1A8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protect thinking and sensemaking</w:t>
      </w:r>
    </w:p>
    <w:p w14:paraId="76C59A63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make expectations clear</w:t>
      </w:r>
    </w:p>
    <w:p w14:paraId="15C0B86F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encourage honesty and transparency</w:t>
      </w:r>
    </w:p>
    <w:p w14:paraId="1D704687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help us use AI responsibly</w:t>
      </w:r>
    </w:p>
    <w:p w14:paraId="774E7877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support learning for everyone in the classroom</w:t>
      </w:r>
    </w:p>
    <w:p w14:paraId="18705BC1" w14:textId="77777777" w:rsidR="00762D29" w:rsidRDefault="00000000">
      <w:pPr>
        <w:pStyle w:val="STACSection"/>
      </w:pPr>
      <w:r>
        <w:lastRenderedPageBreak/>
        <w:t>Drafting Our Agreements</w:t>
      </w:r>
    </w:p>
    <w:p w14:paraId="297CAB98" w14:textId="77777777" w:rsidR="00762D29" w:rsidRDefault="00000000">
      <w:r>
        <w:t>As we talk, we will turn our ideas into agreements. Strong agreements are clear, fair, focused on learning, realistic for classroom use, and easy to understand.</w:t>
      </w:r>
    </w:p>
    <w:p w14:paraId="2ECFADB4" w14:textId="77777777" w:rsidR="00762D29" w:rsidRDefault="00000000">
      <w:pPr>
        <w:pStyle w:val="STACSubhead"/>
      </w:pPr>
      <w:r>
        <w:t>Our Classroom AI Agreements</w:t>
      </w:r>
    </w:p>
    <w:tbl>
      <w:tblPr>
        <w:tblW w:w="0" w:type="auto"/>
        <w:jc w:val="center"/>
        <w:tblBorders>
          <w:top w:val="single" w:sz="5" w:space="0" w:color="D9E2F2"/>
          <w:left w:val="single" w:sz="5" w:space="0" w:color="D9E2F2"/>
          <w:bottom w:val="single" w:sz="5" w:space="0" w:color="D9E2F2"/>
          <w:right w:val="single" w:sz="5" w:space="0" w:color="D9E2F2"/>
          <w:insideH w:val="single" w:sz="5" w:space="0" w:color="D9E2F2"/>
          <w:insideV w:val="single" w:sz="5" w:space="0" w:color="D9E2F2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8568"/>
      </w:tblGrid>
      <w:tr w:rsidR="00762D29" w14:paraId="669BF237" w14:textId="77777777">
        <w:trPr>
          <w:jc w:val="center"/>
        </w:trPr>
        <w:tc>
          <w:tcPr>
            <w:tcW w:w="792" w:type="dxa"/>
            <w:shd w:val="clear" w:color="auto" w:fill="EEF4FB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04790CE" w14:textId="77777777" w:rsidR="00762D29" w:rsidRDefault="00000000">
            <w:r>
              <w:rPr>
                <w:b/>
                <w:color w:val="0171F2"/>
                <w:sz w:val="20"/>
              </w:rPr>
              <w:t>#</w:t>
            </w:r>
          </w:p>
        </w:tc>
        <w:tc>
          <w:tcPr>
            <w:tcW w:w="8568" w:type="dxa"/>
            <w:shd w:val="clear" w:color="auto" w:fill="EEF4FB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48B1471" w14:textId="77777777" w:rsidR="00762D29" w:rsidRDefault="00000000">
            <w:r>
              <w:rPr>
                <w:b/>
                <w:color w:val="0171F2"/>
                <w:sz w:val="20"/>
              </w:rPr>
              <w:t>Agreement</w:t>
            </w:r>
          </w:p>
        </w:tc>
      </w:tr>
      <w:tr w:rsidR="00762D29" w14:paraId="7B1813DD" w14:textId="77777777">
        <w:trPr>
          <w:jc w:val="center"/>
        </w:trPr>
        <w:tc>
          <w:tcPr>
            <w:tcW w:w="792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07A8068B" w14:textId="77777777" w:rsidR="00762D29" w:rsidRDefault="00000000">
            <w:pPr>
              <w:jc w:val="center"/>
            </w:pPr>
            <w:r>
              <w:t>1</w:t>
            </w:r>
          </w:p>
        </w:tc>
        <w:tc>
          <w:tcPr>
            <w:tcW w:w="8568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540FBED0" w14:textId="77777777" w:rsidR="00762D29" w:rsidRDefault="00000000">
            <w:r>
              <w:br/>
            </w:r>
          </w:p>
        </w:tc>
      </w:tr>
      <w:tr w:rsidR="00762D29" w14:paraId="35253365" w14:textId="77777777">
        <w:trPr>
          <w:jc w:val="center"/>
        </w:trPr>
        <w:tc>
          <w:tcPr>
            <w:tcW w:w="792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5BF1179" w14:textId="77777777" w:rsidR="00762D29" w:rsidRDefault="00000000">
            <w:pPr>
              <w:jc w:val="center"/>
            </w:pPr>
            <w:r>
              <w:t>2</w:t>
            </w:r>
          </w:p>
        </w:tc>
        <w:tc>
          <w:tcPr>
            <w:tcW w:w="8568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E0E4976" w14:textId="77777777" w:rsidR="00762D29" w:rsidRDefault="00000000">
            <w:r>
              <w:br/>
            </w:r>
          </w:p>
        </w:tc>
      </w:tr>
      <w:tr w:rsidR="00762D29" w14:paraId="15BC7E21" w14:textId="77777777">
        <w:trPr>
          <w:jc w:val="center"/>
        </w:trPr>
        <w:tc>
          <w:tcPr>
            <w:tcW w:w="792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F31895F" w14:textId="77777777" w:rsidR="00762D29" w:rsidRDefault="00000000">
            <w:pPr>
              <w:jc w:val="center"/>
            </w:pPr>
            <w:r>
              <w:t>3</w:t>
            </w:r>
          </w:p>
        </w:tc>
        <w:tc>
          <w:tcPr>
            <w:tcW w:w="8568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5A6FFFFD" w14:textId="77777777" w:rsidR="00762D29" w:rsidRDefault="00000000">
            <w:r>
              <w:br/>
            </w:r>
          </w:p>
        </w:tc>
      </w:tr>
      <w:tr w:rsidR="00762D29" w14:paraId="2862FCB1" w14:textId="77777777">
        <w:trPr>
          <w:jc w:val="center"/>
        </w:trPr>
        <w:tc>
          <w:tcPr>
            <w:tcW w:w="792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B3F7D12" w14:textId="77777777" w:rsidR="00762D29" w:rsidRDefault="00000000">
            <w:pPr>
              <w:jc w:val="center"/>
            </w:pPr>
            <w:r>
              <w:t>4</w:t>
            </w:r>
          </w:p>
        </w:tc>
        <w:tc>
          <w:tcPr>
            <w:tcW w:w="8568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4DAE0783" w14:textId="77777777" w:rsidR="00762D29" w:rsidRDefault="00000000">
            <w:r>
              <w:br/>
            </w:r>
          </w:p>
        </w:tc>
      </w:tr>
      <w:tr w:rsidR="00762D29" w14:paraId="450B9177" w14:textId="77777777">
        <w:trPr>
          <w:jc w:val="center"/>
        </w:trPr>
        <w:tc>
          <w:tcPr>
            <w:tcW w:w="792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884CC71" w14:textId="77777777" w:rsidR="00762D29" w:rsidRDefault="00000000">
            <w:pPr>
              <w:jc w:val="center"/>
            </w:pPr>
            <w:r>
              <w:t>5</w:t>
            </w:r>
          </w:p>
        </w:tc>
        <w:tc>
          <w:tcPr>
            <w:tcW w:w="8568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9A40975" w14:textId="77777777" w:rsidR="00762D29" w:rsidRDefault="00000000">
            <w:r>
              <w:br/>
            </w:r>
          </w:p>
        </w:tc>
      </w:tr>
      <w:tr w:rsidR="00762D29" w14:paraId="14A0C51D" w14:textId="77777777">
        <w:trPr>
          <w:jc w:val="center"/>
        </w:trPr>
        <w:tc>
          <w:tcPr>
            <w:tcW w:w="792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7D85267" w14:textId="77777777" w:rsidR="00762D29" w:rsidRDefault="00000000">
            <w:pPr>
              <w:jc w:val="center"/>
            </w:pPr>
            <w:r>
              <w:t>6</w:t>
            </w:r>
          </w:p>
        </w:tc>
        <w:tc>
          <w:tcPr>
            <w:tcW w:w="8568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0DE20E4" w14:textId="77777777" w:rsidR="00762D29" w:rsidRDefault="00000000">
            <w:r>
              <w:br/>
            </w:r>
          </w:p>
        </w:tc>
      </w:tr>
    </w:tbl>
    <w:p w14:paraId="76B6ADCB" w14:textId="77777777" w:rsidR="00762D29" w:rsidRDefault="00000000">
      <w:pPr>
        <w:pStyle w:val="STACSection"/>
      </w:pPr>
      <w:r>
        <w:t>Reflection</w:t>
      </w:r>
    </w:p>
    <w:p w14:paraId="593630CB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Which agreement matters most to you, and why?</w:t>
      </w:r>
    </w:p>
    <w:p w14:paraId="0EFAB2BE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Which agreement will be hardest for students to follow?</w:t>
      </w:r>
    </w:p>
    <w:p w14:paraId="42A7D214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How will these agreements help protect real learning?</w:t>
      </w:r>
    </w:p>
    <w:p w14:paraId="3B3325CD" w14:textId="77777777" w:rsidR="00762D29" w:rsidRDefault="00000000">
      <w:pPr>
        <w:spacing w:after="40"/>
        <w:ind w:left="360" w:hanging="259"/>
      </w:pPr>
      <w:r>
        <w:rPr>
          <w:b/>
          <w:color w:val="0171F2"/>
        </w:rPr>
        <w:t xml:space="preserve">• </w:t>
      </w:r>
      <w:r>
        <w:t>When should we revisit or revise these agreements?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36"/>
      </w:tblGrid>
      <w:tr w:rsidR="00762D29" w14:paraId="4BF1F023" w14:textId="77777777">
        <w:trPr>
          <w:jc w:val="center"/>
        </w:trPr>
        <w:tc>
          <w:tcPr>
            <w:tcW w:w="9936" w:type="dxa"/>
            <w:shd w:val="clear" w:color="auto" w:fill="EEF4FB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343E0FD3" w14:textId="77777777" w:rsidR="00762D29" w:rsidRDefault="00000000">
            <w:r>
              <w:rPr>
                <w:b/>
                <w:color w:val="0171F2"/>
              </w:rPr>
              <w:t xml:space="preserve">Key Idea to Remember: </w:t>
            </w:r>
            <w:r>
              <w:rPr>
                <w:sz w:val="20"/>
              </w:rPr>
              <w:t>AI can suggest ideas. People decide what matters.</w:t>
            </w:r>
          </w:p>
        </w:tc>
      </w:tr>
    </w:tbl>
    <w:p w14:paraId="1B964A6E" w14:textId="77777777" w:rsidR="00714DF7" w:rsidRDefault="00714DF7"/>
    <w:sectPr w:rsidR="00714DF7" w:rsidSect="00034616">
      <w:headerReference w:type="default" r:id="rId8"/>
      <w:footerReference w:type="default" r:id="rId9"/>
      <w:pgSz w:w="12240" w:h="15840"/>
      <w:pgMar w:top="1008" w:right="1152" w:bottom="936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6D74" w14:textId="77777777" w:rsidR="00A322B4" w:rsidRDefault="00A322B4">
      <w:pPr>
        <w:spacing w:after="0" w:line="240" w:lineRule="auto"/>
      </w:pPr>
      <w:r>
        <w:separator/>
      </w:r>
    </w:p>
  </w:endnote>
  <w:endnote w:type="continuationSeparator" w:id="0">
    <w:p w14:paraId="61B74106" w14:textId="77777777" w:rsidR="00A322B4" w:rsidRDefault="00A3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C5FE" w14:textId="77777777" w:rsidR="00762D29" w:rsidRDefault="00000000">
    <w:pPr>
      <w:pStyle w:val="Footer"/>
      <w:jc w:val="right"/>
    </w:pPr>
    <w:r>
      <w:rPr>
        <w:color w:val="5A6678"/>
        <w:sz w:val="17"/>
      </w:rPr>
      <w:t xml:space="preserve">Science &amp; Technology Advancement </w:t>
    </w:r>
    <w:proofErr w:type="gramStart"/>
    <w:r>
      <w:rPr>
        <w:color w:val="5A6678"/>
        <w:sz w:val="17"/>
      </w:rPr>
      <w:t>Center  |</w:t>
    </w:r>
    <w:proofErr w:type="gramEnd"/>
    <w:r>
      <w:rPr>
        <w:color w:val="5A6678"/>
        <w:sz w:val="17"/>
      </w:rPr>
      <w:t xml:space="preserve">  </w:t>
    </w:r>
    <w:r>
      <w:fldChar w:fldCharType="begin"/>
    </w:r>
    <w:r>
      <w:instrText>PAGE</w:instrText>
    </w:r>
    <w:r>
      <w:fldChar w:fldCharType="separate"/>
    </w:r>
    <w:r w:rsidR="000F6E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D6AB" w14:textId="77777777" w:rsidR="00A322B4" w:rsidRDefault="00A322B4">
      <w:pPr>
        <w:spacing w:after="0" w:line="240" w:lineRule="auto"/>
      </w:pPr>
      <w:r>
        <w:separator/>
      </w:r>
    </w:p>
  </w:footnote>
  <w:footnote w:type="continuationSeparator" w:id="0">
    <w:p w14:paraId="384AF6A8" w14:textId="77777777" w:rsidR="00A322B4" w:rsidRDefault="00A3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5F9A" w14:textId="77777777" w:rsidR="00762D29" w:rsidRDefault="00000000">
    <w:pPr>
      <w:pStyle w:val="Header"/>
    </w:pPr>
    <w:proofErr w:type="gramStart"/>
    <w:r>
      <w:rPr>
        <w:b/>
        <w:color w:val="0171F2"/>
        <w:sz w:val="18"/>
      </w:rPr>
      <w:t>STAC</w:t>
    </w:r>
    <w:r>
      <w:rPr>
        <w:color w:val="5A6678"/>
        <w:sz w:val="18"/>
      </w:rPr>
      <w:t xml:space="preserve">  |</w:t>
    </w:r>
    <w:proofErr w:type="gramEnd"/>
    <w:r>
      <w:rPr>
        <w:color w:val="5A6678"/>
        <w:sz w:val="18"/>
      </w:rPr>
      <w:t xml:space="preserve">  Classroom AI Agreements — Student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014919">
    <w:abstractNumId w:val="8"/>
  </w:num>
  <w:num w:numId="2" w16cid:durableId="1931574025">
    <w:abstractNumId w:val="6"/>
  </w:num>
  <w:num w:numId="3" w16cid:durableId="1139106227">
    <w:abstractNumId w:val="5"/>
  </w:num>
  <w:num w:numId="4" w16cid:durableId="1911230377">
    <w:abstractNumId w:val="4"/>
  </w:num>
  <w:num w:numId="5" w16cid:durableId="1832284388">
    <w:abstractNumId w:val="7"/>
  </w:num>
  <w:num w:numId="6" w16cid:durableId="924994796">
    <w:abstractNumId w:val="3"/>
  </w:num>
  <w:num w:numId="7" w16cid:durableId="1918978176">
    <w:abstractNumId w:val="2"/>
  </w:num>
  <w:num w:numId="8" w16cid:durableId="9525799">
    <w:abstractNumId w:val="1"/>
  </w:num>
  <w:num w:numId="9" w16cid:durableId="73952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ECA"/>
    <w:rsid w:val="0015074B"/>
    <w:rsid w:val="0029639D"/>
    <w:rsid w:val="00326F90"/>
    <w:rsid w:val="007100C4"/>
    <w:rsid w:val="00714DF7"/>
    <w:rsid w:val="00762D29"/>
    <w:rsid w:val="00A322B4"/>
    <w:rsid w:val="00AA1D8D"/>
    <w:rsid w:val="00B47730"/>
    <w:rsid w:val="00CB0664"/>
    <w:rsid w:val="00DD02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F43EB"/>
  <w14:defaultImageDpi w14:val="300"/>
  <w15:docId w15:val="{34D40CD8-1E2A-A24D-B903-C8F2F22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/>
      <w:color w:val="242D3C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/>
      <w:contextualSpacing/>
    </w:pPr>
    <w:rPr>
      <w:rFonts w:asciiTheme="majorHAnsi" w:eastAsiaTheme="majorEastAsia" w:hAnsiTheme="majorHAnsi" w:cstheme="majorBidi"/>
      <w:b/>
      <w:color w:val="0171F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CSection">
    <w:name w:val="STAC Section"/>
    <w:basedOn w:val="Normal"/>
    <w:pPr>
      <w:keepNext/>
      <w:spacing w:before="200" w:after="80"/>
    </w:pPr>
    <w:rPr>
      <w:b/>
      <w:color w:val="0171F2"/>
      <w:sz w:val="28"/>
    </w:rPr>
  </w:style>
  <w:style w:type="paragraph" w:customStyle="1" w:styleId="STACSubhead">
    <w:name w:val="STAC Subhead"/>
    <w:basedOn w:val="Normal"/>
    <w:pPr>
      <w:keepNext/>
      <w:spacing w:before="160" w:after="40"/>
    </w:pPr>
    <w:rPr>
      <w:b/>
      <w:sz w:val="23"/>
    </w:rPr>
  </w:style>
  <w:style w:type="paragraph" w:customStyle="1" w:styleId="STACSmall">
    <w:name w:val="STAC Small"/>
    <w:basedOn w:val="Normal"/>
    <w:pPr>
      <w:spacing w:after="60"/>
    </w:pPr>
    <w:rPr>
      <w:color w:val="5A6678"/>
      <w:sz w:val="18"/>
    </w:rPr>
  </w:style>
  <w:style w:type="paragraph" w:customStyle="1" w:styleId="STACQuote">
    <w:name w:val="STAC Quote"/>
    <w:basedOn w:val="Normal"/>
    <w:pPr>
      <w:spacing w:before="80" w:after="120"/>
      <w:ind w:left="360" w:right="360"/>
    </w:pPr>
    <w:rPr>
      <w:i/>
      <w:color w:val="0171F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1710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Lazzaro Ph.D.</cp:lastModifiedBy>
  <cp:revision>3</cp:revision>
  <dcterms:created xsi:type="dcterms:W3CDTF">2013-12-23T23:15:00Z</dcterms:created>
  <dcterms:modified xsi:type="dcterms:W3CDTF">2026-04-17T13:09:00Z</dcterms:modified>
  <cp:category/>
</cp:coreProperties>
</file>