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9EF24F" w14:textId="77777777" w:rsidR="00CE7865" w:rsidRDefault="00000000">
      <w:pPr>
        <w:spacing w:after="60"/>
        <w:jc w:val="center"/>
      </w:pPr>
      <w:r>
        <w:rPr>
          <w:rFonts w:ascii="Aptos Display" w:hAnsi="Aptos Display"/>
          <w:b/>
          <w:color w:val="1867D9"/>
          <w:sz w:val="52"/>
        </w:rPr>
        <w:t>Teacher Directions: Create a Data Interpretation Task With AI</w:t>
      </w:r>
    </w:p>
    <w:p w14:paraId="1BC2CD58" w14:textId="77777777" w:rsidR="00CE7865" w:rsidRDefault="00000000">
      <w:pPr>
        <w:spacing w:after="240"/>
        <w:jc w:val="center"/>
      </w:pPr>
      <w:r>
        <w:rPr>
          <w:i/>
          <w:color w:val="6E6E6E"/>
          <w:sz w:val="30"/>
        </w:rPr>
        <w:t>Analyzing and Interpreting Data With AI</w:t>
      </w:r>
    </w:p>
    <w:tbl>
      <w:tblPr>
        <w:tblW w:w="0" w:type="auto"/>
        <w:jc w:val="center"/>
        <w:tblLayout w:type="fixed"/>
        <w:tblLook w:val="04A0" w:firstRow="1" w:lastRow="0" w:firstColumn="1" w:lastColumn="0" w:noHBand="0" w:noVBand="1"/>
      </w:tblPr>
      <w:tblGrid>
        <w:gridCol w:w="11232"/>
      </w:tblGrid>
      <w:tr w:rsidR="00CE7865" w14:paraId="5B2D16F7" w14:textId="77777777">
        <w:trPr>
          <w:jc w:val="center"/>
        </w:trPr>
        <w:tc>
          <w:tcPr>
            <w:tcW w:w="11232" w:type="dxa"/>
            <w:tcBorders>
              <w:top w:val="single" w:sz="0" w:space="0" w:color="DDEAF7"/>
              <w:left w:val="single" w:sz="0" w:space="0" w:color="DDEAF7"/>
              <w:bottom w:val="single" w:sz="0" w:space="0" w:color="DDEAF7"/>
              <w:right w:val="single" w:sz="0" w:space="0" w:color="DDEAF7"/>
            </w:tcBorders>
            <w:shd w:val="clear" w:color="auto" w:fill="DDEAF7"/>
            <w:tcMar>
              <w:top w:w="120" w:type="dxa"/>
              <w:left w:w="140" w:type="dxa"/>
              <w:bottom w:w="120" w:type="dxa"/>
              <w:right w:w="140" w:type="dxa"/>
            </w:tcMar>
            <w:vAlign w:val="center"/>
          </w:tcPr>
          <w:p w14:paraId="1B4C5A33" w14:textId="77777777" w:rsidR="00CE7865" w:rsidRDefault="00000000">
            <w:pPr>
              <w:spacing w:after="0"/>
            </w:pPr>
            <w:r>
              <w:rPr>
                <w:b/>
                <w:color w:val="1867D9"/>
                <w:sz w:val="28"/>
              </w:rPr>
              <w:t>Purpose</w:t>
            </w:r>
            <w:r>
              <w:rPr>
                <w:b/>
                <w:color w:val="1867D9"/>
                <w:sz w:val="28"/>
              </w:rPr>
              <w:br/>
            </w:r>
            <w:r>
              <w:rPr>
                <w:sz w:val="24"/>
              </w:rPr>
              <w:t>This routine helps students analyze and interpret data by critiquing a first-pass AI interpretation. Students use the data to decide what is supported, what goes too far, what pattern is real, and what anomaly has been overlooked. The goal is to keep the reasoning with students.</w:t>
            </w:r>
          </w:p>
        </w:tc>
      </w:tr>
    </w:tbl>
    <w:p w14:paraId="6BD6E3A9" w14:textId="77777777" w:rsidR="00CE7865" w:rsidRDefault="00CE7865">
      <w:pPr>
        <w:spacing w:after="120"/>
      </w:pPr>
    </w:p>
    <w:p w14:paraId="2DE8B3BF" w14:textId="77777777" w:rsidR="00CE7865" w:rsidRDefault="00000000">
      <w:pPr>
        <w:spacing w:after="120"/>
      </w:pPr>
      <w:r>
        <w:rPr>
          <w:b/>
          <w:color w:val="1867D9"/>
          <w:sz w:val="36"/>
        </w:rPr>
        <w:t>Workflow</w:t>
      </w:r>
    </w:p>
    <w:p w14:paraId="534468B3" w14:textId="4601CC06" w:rsidR="00CE7865" w:rsidRDefault="00000000">
      <w:pPr>
        <w:spacing w:after="100" w:line="264" w:lineRule="auto"/>
        <w:ind w:left="173"/>
      </w:pPr>
      <w:r>
        <w:rPr>
          <w:b/>
          <w:color w:val="2D2D2D"/>
          <w:sz w:val="25"/>
        </w:rPr>
        <w:t>1. Choose the content</w:t>
      </w:r>
      <w:r w:rsidR="00490B05">
        <w:rPr>
          <w:b/>
          <w:color w:val="2D2D2D"/>
          <w:sz w:val="25"/>
        </w:rPr>
        <w:t>:</w:t>
      </w:r>
      <w:r>
        <w:rPr>
          <w:b/>
          <w:color w:val="2D2D2D"/>
          <w:sz w:val="25"/>
        </w:rPr>
        <w:t xml:space="preserve">  </w:t>
      </w:r>
      <w:r>
        <w:t>Pick the science idea, unit, or SEP focus. This routine works best when students need to identify patterns, compare datasets, notice anomalies, decide whether claims are supported by evidence, or revise an interpretation.</w:t>
      </w:r>
    </w:p>
    <w:p w14:paraId="02716B5B" w14:textId="4DFCD4D3" w:rsidR="00CE7865" w:rsidRDefault="00000000">
      <w:pPr>
        <w:spacing w:after="100" w:line="264" w:lineRule="auto"/>
        <w:ind w:left="173"/>
      </w:pPr>
      <w:r>
        <w:rPr>
          <w:b/>
          <w:color w:val="2D2D2D"/>
          <w:sz w:val="25"/>
        </w:rPr>
        <w:t>2. Generate a phenomenon</w:t>
      </w:r>
      <w:r w:rsidR="00490B05">
        <w:rPr>
          <w:b/>
          <w:color w:val="2D2D2D"/>
          <w:sz w:val="25"/>
        </w:rPr>
        <w:t>:</w:t>
      </w:r>
      <w:r>
        <w:rPr>
          <w:b/>
          <w:color w:val="2D2D2D"/>
          <w:sz w:val="25"/>
        </w:rPr>
        <w:t xml:space="preserve">  </w:t>
      </w:r>
      <w:r>
        <w:t>Use AI to create short, classroom-friendly phenomena tied to your content that could be explored with a graph, table, or paired datasets.</w:t>
      </w:r>
    </w:p>
    <w:p w14:paraId="54302ABE" w14:textId="777D89E7" w:rsidR="00CE7865" w:rsidRDefault="00000000">
      <w:pPr>
        <w:spacing w:after="100" w:line="264" w:lineRule="auto"/>
        <w:ind w:left="173"/>
      </w:pPr>
      <w:r>
        <w:rPr>
          <w:b/>
          <w:color w:val="2D2D2D"/>
          <w:sz w:val="25"/>
        </w:rPr>
        <w:t>3. Build a simple dataset</w:t>
      </w:r>
      <w:r w:rsidR="00490B05">
        <w:rPr>
          <w:b/>
          <w:color w:val="2D2D2D"/>
          <w:sz w:val="25"/>
        </w:rPr>
        <w:t>:</w:t>
      </w:r>
      <w:r>
        <w:rPr>
          <w:b/>
          <w:color w:val="2D2D2D"/>
          <w:sz w:val="25"/>
        </w:rPr>
        <w:t xml:space="preserve">  </w:t>
      </w:r>
      <w:r>
        <w:t>Ask AI to create a readable dataset wit</w:t>
      </w:r>
      <w:r w:rsidR="005857C5">
        <w:t>h</w:t>
      </w:r>
      <w:r>
        <w:t xml:space="preserve"> clear labels and units, a real pattern, and either a comparison or an anomaly.</w:t>
      </w:r>
    </w:p>
    <w:p w14:paraId="56E4AD11" w14:textId="2620484C" w:rsidR="00CE7865" w:rsidRDefault="00000000">
      <w:pPr>
        <w:spacing w:after="100" w:line="264" w:lineRule="auto"/>
        <w:ind w:left="173"/>
      </w:pPr>
      <w:r>
        <w:rPr>
          <w:b/>
          <w:color w:val="2D2D2D"/>
          <w:sz w:val="25"/>
        </w:rPr>
        <w:t>4. Generate a first-pass interpretation</w:t>
      </w:r>
      <w:r w:rsidR="00490B05">
        <w:rPr>
          <w:b/>
          <w:color w:val="2D2D2D"/>
          <w:sz w:val="25"/>
        </w:rPr>
        <w:t>:</w:t>
      </w:r>
      <w:r>
        <w:rPr>
          <w:b/>
          <w:color w:val="2D2D2D"/>
          <w:sz w:val="25"/>
        </w:rPr>
        <w:t xml:space="preserve">  </w:t>
      </w:r>
      <w:r>
        <w:t>Ask AI for a short interpretation that is plausible but not fully sound so students have something worth critiquing.</w:t>
      </w:r>
    </w:p>
    <w:p w14:paraId="1DD04131" w14:textId="3F825C4F" w:rsidR="00CE7865" w:rsidRDefault="00000000">
      <w:pPr>
        <w:spacing w:after="100" w:line="264" w:lineRule="auto"/>
        <w:ind w:left="173"/>
      </w:pPr>
      <w:r>
        <w:rPr>
          <w:b/>
          <w:color w:val="2D2D2D"/>
          <w:sz w:val="25"/>
        </w:rPr>
        <w:t>5. Review and revise</w:t>
      </w:r>
      <w:r w:rsidR="00490B05">
        <w:rPr>
          <w:b/>
          <w:color w:val="2D2D2D"/>
          <w:sz w:val="25"/>
        </w:rPr>
        <w:t>:</w:t>
      </w:r>
      <w:r>
        <w:rPr>
          <w:b/>
          <w:color w:val="2D2D2D"/>
          <w:sz w:val="25"/>
        </w:rPr>
        <w:t xml:space="preserve">  </w:t>
      </w:r>
      <w:r>
        <w:t>Edit the AI output as needed so it includes something students can circle, underline, star, and box.</w:t>
      </w:r>
    </w:p>
    <w:p w14:paraId="5961AA60" w14:textId="071C0E3B" w:rsidR="00CE7865" w:rsidRDefault="00000000">
      <w:pPr>
        <w:spacing w:after="100" w:line="264" w:lineRule="auto"/>
        <w:ind w:left="173"/>
      </w:pPr>
      <w:r>
        <w:rPr>
          <w:b/>
          <w:color w:val="2D2D2D"/>
          <w:sz w:val="25"/>
        </w:rPr>
        <w:t>6. Give students a critique task</w:t>
      </w:r>
      <w:r w:rsidR="00490B05">
        <w:rPr>
          <w:b/>
          <w:color w:val="2D2D2D"/>
          <w:sz w:val="25"/>
        </w:rPr>
        <w:t>:</w:t>
      </w:r>
      <w:r>
        <w:rPr>
          <w:b/>
          <w:color w:val="2D2D2D"/>
          <w:sz w:val="25"/>
        </w:rPr>
        <w:t xml:space="preserve">  </w:t>
      </w:r>
      <w:r>
        <w:t>Have students annotate the interpretation and use evidence from the graph or table to justify their decisions.</w:t>
      </w:r>
    </w:p>
    <w:p w14:paraId="12D1F9D9" w14:textId="5A5AA481" w:rsidR="00CE7865" w:rsidRDefault="00000000">
      <w:pPr>
        <w:spacing w:after="100" w:line="264" w:lineRule="auto"/>
        <w:ind w:left="173"/>
      </w:pPr>
      <w:r>
        <w:rPr>
          <w:b/>
          <w:color w:val="2D2D2D"/>
          <w:sz w:val="25"/>
        </w:rPr>
        <w:t>7. End with a revised interpretation</w:t>
      </w:r>
      <w:r w:rsidR="00490B05">
        <w:rPr>
          <w:b/>
          <w:color w:val="2D2D2D"/>
          <w:sz w:val="25"/>
        </w:rPr>
        <w:t>:</w:t>
      </w:r>
      <w:r>
        <w:rPr>
          <w:b/>
          <w:color w:val="2D2D2D"/>
          <w:sz w:val="25"/>
        </w:rPr>
        <w:t xml:space="preserve">  </w:t>
      </w:r>
      <w:r>
        <w:t>Students write a stronger interpretation that addresses the pattern, the comparison, the anomaly, and the limits of the evidence.</w:t>
      </w:r>
    </w:p>
    <w:p w14:paraId="1C6AAC90" w14:textId="77777777" w:rsidR="00CE7865" w:rsidRDefault="00000000">
      <w:r>
        <w:br w:type="page"/>
      </w:r>
    </w:p>
    <w:p w14:paraId="436AC2AA" w14:textId="77777777" w:rsidR="00CE7865" w:rsidRDefault="00000000">
      <w:pPr>
        <w:spacing w:after="120"/>
      </w:pPr>
      <w:r>
        <w:rPr>
          <w:b/>
          <w:color w:val="1867D9"/>
          <w:sz w:val="36"/>
        </w:rPr>
        <w:lastRenderedPageBreak/>
        <w:t>Ready-to-Use AI Prompts</w:t>
      </w:r>
    </w:p>
    <w:tbl>
      <w:tblPr>
        <w:tblW w:w="0" w:type="auto"/>
        <w:jc w:val="center"/>
        <w:tblLayout w:type="fixed"/>
        <w:tblLook w:val="04A0" w:firstRow="1" w:lastRow="0" w:firstColumn="1" w:lastColumn="0" w:noHBand="0" w:noVBand="1"/>
      </w:tblPr>
      <w:tblGrid>
        <w:gridCol w:w="9792"/>
      </w:tblGrid>
      <w:tr w:rsidR="00CE7865" w14:paraId="26CA341E" w14:textId="77777777">
        <w:trPr>
          <w:jc w:val="center"/>
        </w:trPr>
        <w:tc>
          <w:tcPr>
            <w:tcW w:w="9792" w:type="dxa"/>
            <w:tcBorders>
              <w:top w:val="single" w:sz="0" w:space="0" w:color="EAF2FB"/>
              <w:left w:val="single" w:sz="0" w:space="0" w:color="EAF2FB"/>
              <w:bottom w:val="single" w:sz="0" w:space="0" w:color="EAF2FB"/>
              <w:right w:val="single" w:sz="0" w:space="0" w:color="EAF2FB"/>
            </w:tcBorders>
            <w:shd w:val="clear" w:color="auto" w:fill="EAF2FB"/>
            <w:tcMar>
              <w:top w:w="120" w:type="dxa"/>
              <w:left w:w="140" w:type="dxa"/>
              <w:bottom w:w="120" w:type="dxa"/>
              <w:right w:w="140" w:type="dxa"/>
            </w:tcMar>
          </w:tcPr>
          <w:p w14:paraId="71BACFFE" w14:textId="77777777" w:rsidR="00CE7865" w:rsidRDefault="00000000">
            <w:pPr>
              <w:spacing w:after="0" w:line="259" w:lineRule="auto"/>
            </w:pPr>
            <w:r>
              <w:rPr>
                <w:b/>
                <w:color w:val="1867D9"/>
                <w:sz w:val="28"/>
              </w:rPr>
              <w:t>Prompt 1: Generate a Phenomenon</w:t>
            </w:r>
            <w:r>
              <w:rPr>
                <w:b/>
                <w:color w:val="1867D9"/>
                <w:sz w:val="28"/>
              </w:rPr>
              <w:br/>
            </w:r>
            <w:r>
              <w:rPr>
                <w:sz w:val="22"/>
              </w:rPr>
              <w:t>I am teaching [grade level] science. My content focus is [topic or standard]. Generate 5 short phenomenon ideas that would work for a lesson on analyzing and interpreting data. Each phenomenon should:</w:t>
            </w:r>
            <w:r>
              <w:rPr>
                <w:sz w:val="22"/>
              </w:rPr>
              <w:br/>
              <w:t>- be observable or believable</w:t>
            </w:r>
            <w:r>
              <w:rPr>
                <w:sz w:val="22"/>
              </w:rPr>
              <w:br/>
              <w:t>- connect clearly to the content</w:t>
            </w:r>
            <w:r>
              <w:rPr>
                <w:sz w:val="22"/>
              </w:rPr>
              <w:br/>
              <w:t>- be suitable for a simple graph or table</w:t>
            </w:r>
            <w:r>
              <w:rPr>
                <w:sz w:val="22"/>
              </w:rPr>
              <w:br/>
              <w:t>- include room for a pattern, comparison, or anomaly</w:t>
            </w:r>
            <w:r>
              <w:rPr>
                <w:sz w:val="22"/>
              </w:rPr>
              <w:br/>
            </w:r>
            <w:r>
              <w:rPr>
                <w:sz w:val="22"/>
              </w:rPr>
              <w:br/>
              <w:t>Keep each phenomenon to 1-2 sentences.</w:t>
            </w:r>
          </w:p>
        </w:tc>
      </w:tr>
    </w:tbl>
    <w:p w14:paraId="363E2B81" w14:textId="77777777" w:rsidR="00CE7865" w:rsidRDefault="00CE7865">
      <w:pPr>
        <w:spacing w:after="120"/>
      </w:pPr>
    </w:p>
    <w:tbl>
      <w:tblPr>
        <w:tblW w:w="0" w:type="auto"/>
        <w:jc w:val="center"/>
        <w:tblLayout w:type="fixed"/>
        <w:tblLook w:val="04A0" w:firstRow="1" w:lastRow="0" w:firstColumn="1" w:lastColumn="0" w:noHBand="0" w:noVBand="1"/>
      </w:tblPr>
      <w:tblGrid>
        <w:gridCol w:w="9792"/>
      </w:tblGrid>
      <w:tr w:rsidR="00CE7865" w14:paraId="4E49A36A" w14:textId="77777777">
        <w:trPr>
          <w:jc w:val="center"/>
        </w:trPr>
        <w:tc>
          <w:tcPr>
            <w:tcW w:w="9792" w:type="dxa"/>
            <w:tcBorders>
              <w:top w:val="single" w:sz="0" w:space="0" w:color="F6EDD6"/>
              <w:left w:val="single" w:sz="0" w:space="0" w:color="F6EDD6"/>
              <w:bottom w:val="single" w:sz="0" w:space="0" w:color="F6EDD6"/>
              <w:right w:val="single" w:sz="0" w:space="0" w:color="F6EDD6"/>
            </w:tcBorders>
            <w:shd w:val="clear" w:color="auto" w:fill="F6EDD6"/>
            <w:tcMar>
              <w:top w:w="120" w:type="dxa"/>
              <w:left w:w="140" w:type="dxa"/>
              <w:bottom w:w="120" w:type="dxa"/>
              <w:right w:w="140" w:type="dxa"/>
            </w:tcMar>
          </w:tcPr>
          <w:p w14:paraId="0A17CE15" w14:textId="77777777" w:rsidR="00CE7865" w:rsidRDefault="00000000">
            <w:pPr>
              <w:spacing w:after="0" w:line="259" w:lineRule="auto"/>
            </w:pPr>
            <w:r>
              <w:rPr>
                <w:b/>
                <w:color w:val="1867D9"/>
                <w:sz w:val="28"/>
              </w:rPr>
              <w:t>Prompt 2: Create a Simple Dataset</w:t>
            </w:r>
            <w:r>
              <w:rPr>
                <w:b/>
                <w:color w:val="1867D9"/>
                <w:sz w:val="28"/>
              </w:rPr>
              <w:br/>
            </w:r>
            <w:r>
              <w:rPr>
                <w:sz w:val="22"/>
              </w:rPr>
              <w:t>Create a simple dataset for this phenomenon: [insert phenomenon].</w:t>
            </w:r>
            <w:r>
              <w:rPr>
                <w:sz w:val="22"/>
              </w:rPr>
              <w:br/>
            </w:r>
            <w:r>
              <w:rPr>
                <w:sz w:val="22"/>
              </w:rPr>
              <w:br/>
              <w:t>The dataset should:</w:t>
            </w:r>
            <w:r>
              <w:rPr>
                <w:sz w:val="22"/>
              </w:rPr>
              <w:br/>
              <w:t>- fit [grade level]</w:t>
            </w:r>
            <w:r>
              <w:rPr>
                <w:sz w:val="22"/>
              </w:rPr>
              <w:br/>
              <w:t>- show a clear pattern</w:t>
            </w:r>
            <w:r>
              <w:rPr>
                <w:sz w:val="22"/>
              </w:rPr>
              <w:br/>
              <w:t>- include 5 to 8 data points</w:t>
            </w:r>
            <w:r>
              <w:rPr>
                <w:sz w:val="22"/>
              </w:rPr>
              <w:br/>
              <w:t>- include either a comparison or an anomaly</w:t>
            </w:r>
            <w:r>
              <w:rPr>
                <w:sz w:val="22"/>
              </w:rPr>
              <w:br/>
              <w:t>- use clear labels and units</w:t>
            </w:r>
            <w:r>
              <w:rPr>
                <w:sz w:val="22"/>
              </w:rPr>
              <w:br/>
            </w:r>
            <w:r>
              <w:rPr>
                <w:sz w:val="22"/>
              </w:rPr>
              <w:br/>
              <w:t>Present it as a table.</w:t>
            </w:r>
          </w:p>
        </w:tc>
      </w:tr>
    </w:tbl>
    <w:p w14:paraId="7A0F04A7" w14:textId="77777777" w:rsidR="00CE7865" w:rsidRDefault="00CE7865">
      <w:pPr>
        <w:spacing w:after="120"/>
      </w:pPr>
    </w:p>
    <w:tbl>
      <w:tblPr>
        <w:tblW w:w="0" w:type="auto"/>
        <w:jc w:val="center"/>
        <w:tblLayout w:type="fixed"/>
        <w:tblLook w:val="04A0" w:firstRow="1" w:lastRow="0" w:firstColumn="1" w:lastColumn="0" w:noHBand="0" w:noVBand="1"/>
      </w:tblPr>
      <w:tblGrid>
        <w:gridCol w:w="9792"/>
      </w:tblGrid>
      <w:tr w:rsidR="00CE7865" w14:paraId="032ADF93" w14:textId="77777777">
        <w:trPr>
          <w:jc w:val="center"/>
        </w:trPr>
        <w:tc>
          <w:tcPr>
            <w:tcW w:w="9792" w:type="dxa"/>
            <w:tcBorders>
              <w:top w:val="single" w:sz="0" w:space="0" w:color="EAF2FB"/>
              <w:left w:val="single" w:sz="0" w:space="0" w:color="EAF2FB"/>
              <w:bottom w:val="single" w:sz="0" w:space="0" w:color="EAF2FB"/>
              <w:right w:val="single" w:sz="0" w:space="0" w:color="EAF2FB"/>
            </w:tcBorders>
            <w:shd w:val="clear" w:color="auto" w:fill="EAF2FB"/>
            <w:tcMar>
              <w:top w:w="120" w:type="dxa"/>
              <w:left w:w="140" w:type="dxa"/>
              <w:bottom w:w="120" w:type="dxa"/>
              <w:right w:w="140" w:type="dxa"/>
            </w:tcMar>
          </w:tcPr>
          <w:p w14:paraId="2D327122" w14:textId="77777777" w:rsidR="00CE7865" w:rsidRDefault="00000000">
            <w:pPr>
              <w:spacing w:after="0" w:line="259" w:lineRule="auto"/>
            </w:pPr>
            <w:r>
              <w:rPr>
                <w:b/>
                <w:color w:val="1867D9"/>
                <w:sz w:val="28"/>
              </w:rPr>
              <w:t>Prompt 3: Create a First-Pass Interpretation</w:t>
            </w:r>
            <w:r>
              <w:rPr>
                <w:b/>
                <w:color w:val="1867D9"/>
                <w:sz w:val="28"/>
              </w:rPr>
              <w:br/>
            </w:r>
            <w:r>
              <w:rPr>
                <w:sz w:val="22"/>
              </w:rPr>
              <w:t>Using this phenomenon and dataset, write a short AI-style first-pass interpretation that:</w:t>
            </w:r>
            <w:r>
              <w:rPr>
                <w:sz w:val="22"/>
              </w:rPr>
              <w:br/>
              <w:t>- includes one claim supported by the data</w:t>
            </w:r>
            <w:r>
              <w:rPr>
                <w:sz w:val="22"/>
              </w:rPr>
              <w:br/>
              <w:t>- includes one claim that overreaches the evidence</w:t>
            </w:r>
            <w:r>
              <w:rPr>
                <w:sz w:val="22"/>
              </w:rPr>
              <w:br/>
              <w:t>- identifies a real pattern</w:t>
            </w:r>
            <w:r>
              <w:rPr>
                <w:sz w:val="22"/>
              </w:rPr>
              <w:br/>
              <w:t>- ignores one anomaly or unexpected data point</w:t>
            </w:r>
            <w:r>
              <w:rPr>
                <w:sz w:val="22"/>
              </w:rPr>
              <w:br/>
            </w:r>
            <w:r>
              <w:rPr>
                <w:sz w:val="22"/>
              </w:rPr>
              <w:br/>
              <w:t>Make it plausible, concise, and suitable for student annotation.</w:t>
            </w:r>
          </w:p>
        </w:tc>
      </w:tr>
    </w:tbl>
    <w:p w14:paraId="1ECFC30D" w14:textId="77777777" w:rsidR="00CE7865" w:rsidRDefault="00CE7865">
      <w:pPr>
        <w:spacing w:after="120"/>
      </w:pPr>
    </w:p>
    <w:p w14:paraId="237A897E" w14:textId="77777777" w:rsidR="00CE7865" w:rsidRDefault="00000000">
      <w:pPr>
        <w:spacing w:after="120"/>
      </w:pPr>
      <w:r>
        <w:rPr>
          <w:b/>
          <w:color w:val="1867D9"/>
          <w:sz w:val="36"/>
        </w:rPr>
        <w:t>What Students Should Be Able to Find</w:t>
      </w:r>
    </w:p>
    <w:tbl>
      <w:tblPr>
        <w:tblW w:w="0" w:type="auto"/>
        <w:jc w:val="center"/>
        <w:tblLayout w:type="fixed"/>
        <w:tblLook w:val="04A0" w:firstRow="1" w:lastRow="0" w:firstColumn="1" w:lastColumn="0" w:noHBand="0" w:noVBand="1"/>
      </w:tblPr>
      <w:tblGrid>
        <w:gridCol w:w="1800"/>
        <w:gridCol w:w="2880"/>
        <w:gridCol w:w="6192"/>
      </w:tblGrid>
      <w:tr w:rsidR="00CE7865" w14:paraId="1B22311A" w14:textId="77777777">
        <w:trPr>
          <w:jc w:val="center"/>
        </w:trPr>
        <w:tc>
          <w:tcPr>
            <w:tcW w:w="1800" w:type="dxa"/>
            <w:tcBorders>
              <w:top w:val="single" w:sz="8" w:space="0" w:color="B7C7DD"/>
              <w:left w:val="single" w:sz="8" w:space="0" w:color="B7C7DD"/>
              <w:bottom w:val="single" w:sz="8" w:space="0" w:color="B7C7DD"/>
              <w:right w:val="single" w:sz="8" w:space="0" w:color="B7C7DD"/>
            </w:tcBorders>
            <w:shd w:val="clear" w:color="auto" w:fill="D6E4F3"/>
            <w:tcMar>
              <w:top w:w="100" w:type="dxa"/>
              <w:left w:w="90" w:type="dxa"/>
              <w:bottom w:w="100" w:type="dxa"/>
              <w:right w:w="90" w:type="dxa"/>
            </w:tcMar>
          </w:tcPr>
          <w:p w14:paraId="2EF960FE" w14:textId="77777777" w:rsidR="00CE7865" w:rsidRDefault="00000000">
            <w:pPr>
              <w:jc w:val="center"/>
            </w:pPr>
            <w:r>
              <w:rPr>
                <w:b/>
              </w:rPr>
              <w:t>Student move</w:t>
            </w:r>
          </w:p>
        </w:tc>
        <w:tc>
          <w:tcPr>
            <w:tcW w:w="2880" w:type="dxa"/>
            <w:tcBorders>
              <w:top w:val="single" w:sz="8" w:space="0" w:color="B7C7DD"/>
              <w:left w:val="single" w:sz="8" w:space="0" w:color="B7C7DD"/>
              <w:bottom w:val="single" w:sz="8" w:space="0" w:color="B7C7DD"/>
              <w:right w:val="single" w:sz="8" w:space="0" w:color="B7C7DD"/>
            </w:tcBorders>
            <w:shd w:val="clear" w:color="auto" w:fill="D6E4F3"/>
            <w:tcMar>
              <w:top w:w="100" w:type="dxa"/>
              <w:left w:w="90" w:type="dxa"/>
              <w:bottom w:w="100" w:type="dxa"/>
              <w:right w:w="90" w:type="dxa"/>
            </w:tcMar>
          </w:tcPr>
          <w:p w14:paraId="300ACF49" w14:textId="77777777" w:rsidR="00CE7865" w:rsidRDefault="00000000">
            <w:pPr>
              <w:jc w:val="center"/>
            </w:pPr>
            <w:r>
              <w:rPr>
                <w:b/>
              </w:rPr>
              <w:t>What it means</w:t>
            </w:r>
          </w:p>
        </w:tc>
        <w:tc>
          <w:tcPr>
            <w:tcW w:w="6192" w:type="dxa"/>
            <w:tcBorders>
              <w:top w:val="single" w:sz="8" w:space="0" w:color="B7C7DD"/>
              <w:left w:val="single" w:sz="8" w:space="0" w:color="B7C7DD"/>
              <w:bottom w:val="single" w:sz="8" w:space="0" w:color="B7C7DD"/>
              <w:right w:val="single" w:sz="8" w:space="0" w:color="B7C7DD"/>
            </w:tcBorders>
            <w:shd w:val="clear" w:color="auto" w:fill="D6E4F3"/>
            <w:tcMar>
              <w:top w:w="100" w:type="dxa"/>
              <w:left w:w="90" w:type="dxa"/>
              <w:bottom w:w="100" w:type="dxa"/>
              <w:right w:w="90" w:type="dxa"/>
            </w:tcMar>
          </w:tcPr>
          <w:p w14:paraId="29BEE349" w14:textId="77777777" w:rsidR="00CE7865" w:rsidRDefault="00000000">
            <w:pPr>
              <w:jc w:val="center"/>
            </w:pPr>
            <w:r>
              <w:rPr>
                <w:b/>
              </w:rPr>
              <w:t>What the AI response should include</w:t>
            </w:r>
          </w:p>
        </w:tc>
      </w:tr>
      <w:tr w:rsidR="00CE7865" w14:paraId="6AC11FBC" w14:textId="77777777">
        <w:trPr>
          <w:jc w:val="center"/>
        </w:trPr>
        <w:tc>
          <w:tcPr>
            <w:tcW w:w="1800" w:type="dxa"/>
            <w:tcBorders>
              <w:top w:val="single" w:sz="8" w:space="0" w:color="B7C7DD"/>
              <w:left w:val="single" w:sz="8" w:space="0" w:color="B7C7DD"/>
              <w:bottom w:val="single" w:sz="8" w:space="0" w:color="B7C7DD"/>
              <w:right w:val="single" w:sz="8" w:space="0" w:color="B7C7DD"/>
            </w:tcBorders>
            <w:tcMar>
              <w:top w:w="95" w:type="dxa"/>
              <w:left w:w="95" w:type="dxa"/>
              <w:bottom w:w="95" w:type="dxa"/>
              <w:right w:w="95" w:type="dxa"/>
            </w:tcMar>
            <w:vAlign w:val="center"/>
          </w:tcPr>
          <w:p w14:paraId="09C27429" w14:textId="77777777" w:rsidR="00CE7865" w:rsidRDefault="00000000">
            <w:pPr>
              <w:jc w:val="center"/>
            </w:pPr>
            <w:r>
              <w:rPr>
                <w:b/>
                <w:sz w:val="22"/>
              </w:rPr>
              <w:t>Circle</w:t>
            </w:r>
          </w:p>
        </w:tc>
        <w:tc>
          <w:tcPr>
            <w:tcW w:w="2880" w:type="dxa"/>
            <w:tcBorders>
              <w:top w:val="single" w:sz="8" w:space="0" w:color="B7C7DD"/>
              <w:left w:val="single" w:sz="8" w:space="0" w:color="B7C7DD"/>
              <w:bottom w:val="single" w:sz="8" w:space="0" w:color="B7C7DD"/>
              <w:right w:val="single" w:sz="8" w:space="0" w:color="B7C7DD"/>
            </w:tcBorders>
            <w:tcMar>
              <w:top w:w="95" w:type="dxa"/>
              <w:left w:w="95" w:type="dxa"/>
              <w:bottom w:w="95" w:type="dxa"/>
              <w:right w:w="95" w:type="dxa"/>
            </w:tcMar>
            <w:vAlign w:val="center"/>
          </w:tcPr>
          <w:p w14:paraId="03EF07D7" w14:textId="77777777" w:rsidR="00CE7865" w:rsidRDefault="00000000">
            <w:r>
              <w:rPr>
                <w:sz w:val="22"/>
              </w:rPr>
              <w:t xml:space="preserve">A claim supported by the </w:t>
            </w:r>
            <w:r>
              <w:rPr>
                <w:sz w:val="22"/>
              </w:rPr>
              <w:lastRenderedPageBreak/>
              <w:t>data</w:t>
            </w:r>
          </w:p>
        </w:tc>
        <w:tc>
          <w:tcPr>
            <w:tcW w:w="6192" w:type="dxa"/>
            <w:tcBorders>
              <w:top w:val="single" w:sz="8" w:space="0" w:color="B7C7DD"/>
              <w:left w:val="single" w:sz="8" w:space="0" w:color="B7C7DD"/>
              <w:bottom w:val="single" w:sz="8" w:space="0" w:color="B7C7DD"/>
              <w:right w:val="single" w:sz="8" w:space="0" w:color="B7C7DD"/>
            </w:tcBorders>
            <w:tcMar>
              <w:top w:w="95" w:type="dxa"/>
              <w:left w:w="95" w:type="dxa"/>
              <w:bottom w:w="95" w:type="dxa"/>
              <w:right w:w="95" w:type="dxa"/>
            </w:tcMar>
            <w:vAlign w:val="center"/>
          </w:tcPr>
          <w:p w14:paraId="040C6667" w14:textId="77777777" w:rsidR="00CE7865" w:rsidRDefault="00000000">
            <w:r>
              <w:rPr>
                <w:sz w:val="22"/>
              </w:rPr>
              <w:lastRenderedPageBreak/>
              <w:t xml:space="preserve">A statement students can justify directly from the graph or </w:t>
            </w:r>
            <w:r>
              <w:rPr>
                <w:sz w:val="22"/>
              </w:rPr>
              <w:lastRenderedPageBreak/>
              <w:t>table</w:t>
            </w:r>
          </w:p>
        </w:tc>
      </w:tr>
      <w:tr w:rsidR="00CE7865" w14:paraId="1BF8B528" w14:textId="77777777">
        <w:trPr>
          <w:jc w:val="center"/>
        </w:trPr>
        <w:tc>
          <w:tcPr>
            <w:tcW w:w="1800" w:type="dxa"/>
            <w:tcBorders>
              <w:top w:val="single" w:sz="8" w:space="0" w:color="B7C7DD"/>
              <w:left w:val="single" w:sz="8" w:space="0" w:color="B7C7DD"/>
              <w:bottom w:val="single" w:sz="8" w:space="0" w:color="B7C7DD"/>
              <w:right w:val="single" w:sz="8" w:space="0" w:color="B7C7DD"/>
            </w:tcBorders>
            <w:tcMar>
              <w:top w:w="95" w:type="dxa"/>
              <w:left w:w="95" w:type="dxa"/>
              <w:bottom w:w="95" w:type="dxa"/>
              <w:right w:w="95" w:type="dxa"/>
            </w:tcMar>
            <w:vAlign w:val="center"/>
          </w:tcPr>
          <w:p w14:paraId="0DEB507B" w14:textId="77777777" w:rsidR="00CE7865" w:rsidRDefault="00000000">
            <w:pPr>
              <w:jc w:val="center"/>
            </w:pPr>
            <w:r>
              <w:rPr>
                <w:b/>
                <w:sz w:val="22"/>
              </w:rPr>
              <w:lastRenderedPageBreak/>
              <w:t>Underline</w:t>
            </w:r>
          </w:p>
        </w:tc>
        <w:tc>
          <w:tcPr>
            <w:tcW w:w="2880" w:type="dxa"/>
            <w:tcBorders>
              <w:top w:val="single" w:sz="8" w:space="0" w:color="B7C7DD"/>
              <w:left w:val="single" w:sz="8" w:space="0" w:color="B7C7DD"/>
              <w:bottom w:val="single" w:sz="8" w:space="0" w:color="B7C7DD"/>
              <w:right w:val="single" w:sz="8" w:space="0" w:color="B7C7DD"/>
            </w:tcBorders>
            <w:tcMar>
              <w:top w:w="95" w:type="dxa"/>
              <w:left w:w="95" w:type="dxa"/>
              <w:bottom w:w="95" w:type="dxa"/>
              <w:right w:w="95" w:type="dxa"/>
            </w:tcMar>
            <w:vAlign w:val="center"/>
          </w:tcPr>
          <w:p w14:paraId="177B48B7" w14:textId="77777777" w:rsidR="00CE7865" w:rsidRDefault="00000000">
            <w:r>
              <w:rPr>
                <w:sz w:val="22"/>
              </w:rPr>
              <w:t>A claim that overreaches the evidence</w:t>
            </w:r>
          </w:p>
        </w:tc>
        <w:tc>
          <w:tcPr>
            <w:tcW w:w="6192" w:type="dxa"/>
            <w:tcBorders>
              <w:top w:val="single" w:sz="8" w:space="0" w:color="B7C7DD"/>
              <w:left w:val="single" w:sz="8" w:space="0" w:color="B7C7DD"/>
              <w:bottom w:val="single" w:sz="8" w:space="0" w:color="B7C7DD"/>
              <w:right w:val="single" w:sz="8" w:space="0" w:color="B7C7DD"/>
            </w:tcBorders>
            <w:tcMar>
              <w:top w:w="95" w:type="dxa"/>
              <w:left w:w="95" w:type="dxa"/>
              <w:bottom w:w="95" w:type="dxa"/>
              <w:right w:w="95" w:type="dxa"/>
            </w:tcMar>
            <w:vAlign w:val="center"/>
          </w:tcPr>
          <w:p w14:paraId="6FA159A3" w14:textId="77777777" w:rsidR="00CE7865" w:rsidRDefault="00000000">
            <w:r>
              <w:rPr>
                <w:sz w:val="22"/>
              </w:rPr>
              <w:t>A statement that sounds possible but goes beyond what the data alone show</w:t>
            </w:r>
          </w:p>
        </w:tc>
      </w:tr>
      <w:tr w:rsidR="00CE7865" w14:paraId="024F2CBF" w14:textId="77777777">
        <w:trPr>
          <w:jc w:val="center"/>
        </w:trPr>
        <w:tc>
          <w:tcPr>
            <w:tcW w:w="1800" w:type="dxa"/>
            <w:tcBorders>
              <w:top w:val="single" w:sz="8" w:space="0" w:color="B7C7DD"/>
              <w:left w:val="single" w:sz="8" w:space="0" w:color="B7C7DD"/>
              <w:bottom w:val="single" w:sz="8" w:space="0" w:color="B7C7DD"/>
              <w:right w:val="single" w:sz="8" w:space="0" w:color="B7C7DD"/>
            </w:tcBorders>
            <w:tcMar>
              <w:top w:w="95" w:type="dxa"/>
              <w:left w:w="95" w:type="dxa"/>
              <w:bottom w:w="95" w:type="dxa"/>
              <w:right w:w="95" w:type="dxa"/>
            </w:tcMar>
            <w:vAlign w:val="center"/>
          </w:tcPr>
          <w:p w14:paraId="2F4A8B6F" w14:textId="77777777" w:rsidR="00CE7865" w:rsidRDefault="00000000">
            <w:pPr>
              <w:jc w:val="center"/>
            </w:pPr>
            <w:r>
              <w:rPr>
                <w:b/>
                <w:sz w:val="22"/>
              </w:rPr>
              <w:t>Star</w:t>
            </w:r>
          </w:p>
        </w:tc>
        <w:tc>
          <w:tcPr>
            <w:tcW w:w="2880" w:type="dxa"/>
            <w:tcBorders>
              <w:top w:val="single" w:sz="8" w:space="0" w:color="B7C7DD"/>
              <w:left w:val="single" w:sz="8" w:space="0" w:color="B7C7DD"/>
              <w:bottom w:val="single" w:sz="8" w:space="0" w:color="B7C7DD"/>
              <w:right w:val="single" w:sz="8" w:space="0" w:color="B7C7DD"/>
            </w:tcBorders>
            <w:tcMar>
              <w:top w:w="95" w:type="dxa"/>
              <w:left w:w="95" w:type="dxa"/>
              <w:bottom w:w="95" w:type="dxa"/>
              <w:right w:w="95" w:type="dxa"/>
            </w:tcMar>
            <w:vAlign w:val="center"/>
          </w:tcPr>
          <w:p w14:paraId="59D3FB3D" w14:textId="77777777" w:rsidR="00CE7865" w:rsidRDefault="00000000">
            <w:r>
              <w:rPr>
                <w:sz w:val="22"/>
              </w:rPr>
              <w:t>A pattern that seems real</w:t>
            </w:r>
          </w:p>
        </w:tc>
        <w:tc>
          <w:tcPr>
            <w:tcW w:w="6192" w:type="dxa"/>
            <w:tcBorders>
              <w:top w:val="single" w:sz="8" w:space="0" w:color="B7C7DD"/>
              <w:left w:val="single" w:sz="8" w:space="0" w:color="B7C7DD"/>
              <w:bottom w:val="single" w:sz="8" w:space="0" w:color="B7C7DD"/>
              <w:right w:val="single" w:sz="8" w:space="0" w:color="B7C7DD"/>
            </w:tcBorders>
            <w:tcMar>
              <w:top w:w="95" w:type="dxa"/>
              <w:left w:w="95" w:type="dxa"/>
              <w:bottom w:w="95" w:type="dxa"/>
              <w:right w:w="95" w:type="dxa"/>
            </w:tcMar>
            <w:vAlign w:val="center"/>
          </w:tcPr>
          <w:p w14:paraId="345A2BCD" w14:textId="77777777" w:rsidR="00CE7865" w:rsidRDefault="00000000">
            <w:r>
              <w:rPr>
                <w:sz w:val="22"/>
              </w:rPr>
              <w:t>A real trend, comparison, or recurring feature in the data</w:t>
            </w:r>
          </w:p>
        </w:tc>
      </w:tr>
      <w:tr w:rsidR="00CE7865" w14:paraId="20F1E7CD" w14:textId="77777777">
        <w:trPr>
          <w:jc w:val="center"/>
        </w:trPr>
        <w:tc>
          <w:tcPr>
            <w:tcW w:w="1800" w:type="dxa"/>
            <w:tcBorders>
              <w:top w:val="single" w:sz="8" w:space="0" w:color="B7C7DD"/>
              <w:left w:val="single" w:sz="8" w:space="0" w:color="B7C7DD"/>
              <w:bottom w:val="single" w:sz="8" w:space="0" w:color="B7C7DD"/>
              <w:right w:val="single" w:sz="8" w:space="0" w:color="B7C7DD"/>
            </w:tcBorders>
            <w:tcMar>
              <w:top w:w="95" w:type="dxa"/>
              <w:left w:w="95" w:type="dxa"/>
              <w:bottom w:w="95" w:type="dxa"/>
              <w:right w:w="95" w:type="dxa"/>
            </w:tcMar>
            <w:vAlign w:val="center"/>
          </w:tcPr>
          <w:p w14:paraId="327443A0" w14:textId="77777777" w:rsidR="00CE7865" w:rsidRDefault="00000000">
            <w:pPr>
              <w:jc w:val="center"/>
            </w:pPr>
            <w:r>
              <w:rPr>
                <w:b/>
                <w:sz w:val="22"/>
              </w:rPr>
              <w:t>Box</w:t>
            </w:r>
          </w:p>
        </w:tc>
        <w:tc>
          <w:tcPr>
            <w:tcW w:w="2880" w:type="dxa"/>
            <w:tcBorders>
              <w:top w:val="single" w:sz="8" w:space="0" w:color="B7C7DD"/>
              <w:left w:val="single" w:sz="8" w:space="0" w:color="B7C7DD"/>
              <w:bottom w:val="single" w:sz="8" w:space="0" w:color="B7C7DD"/>
              <w:right w:val="single" w:sz="8" w:space="0" w:color="B7C7DD"/>
            </w:tcBorders>
            <w:tcMar>
              <w:top w:w="95" w:type="dxa"/>
              <w:left w:w="95" w:type="dxa"/>
              <w:bottom w:w="95" w:type="dxa"/>
              <w:right w:w="95" w:type="dxa"/>
            </w:tcMar>
            <w:vAlign w:val="center"/>
          </w:tcPr>
          <w:p w14:paraId="3153195C" w14:textId="77777777" w:rsidR="00CE7865" w:rsidRDefault="00000000">
            <w:r>
              <w:rPr>
                <w:sz w:val="22"/>
              </w:rPr>
              <w:t>An anomaly the AI ignored</w:t>
            </w:r>
          </w:p>
        </w:tc>
        <w:tc>
          <w:tcPr>
            <w:tcW w:w="6192" w:type="dxa"/>
            <w:tcBorders>
              <w:top w:val="single" w:sz="8" w:space="0" w:color="B7C7DD"/>
              <w:left w:val="single" w:sz="8" w:space="0" w:color="B7C7DD"/>
              <w:bottom w:val="single" w:sz="8" w:space="0" w:color="B7C7DD"/>
              <w:right w:val="single" w:sz="8" w:space="0" w:color="B7C7DD"/>
            </w:tcBorders>
            <w:tcMar>
              <w:top w:w="95" w:type="dxa"/>
              <w:left w:w="95" w:type="dxa"/>
              <w:bottom w:w="95" w:type="dxa"/>
              <w:right w:w="95" w:type="dxa"/>
            </w:tcMar>
            <w:vAlign w:val="center"/>
          </w:tcPr>
          <w:p w14:paraId="5C00ACCC" w14:textId="77777777" w:rsidR="00CE7865" w:rsidRDefault="00000000">
            <w:r>
              <w:rPr>
                <w:sz w:val="22"/>
              </w:rPr>
              <w:t>An unexpected point, outlier, or late shift the interpretation fails to address</w:t>
            </w:r>
          </w:p>
        </w:tc>
      </w:tr>
    </w:tbl>
    <w:p w14:paraId="7B566734" w14:textId="77777777" w:rsidR="00CE7865" w:rsidRDefault="00CE7865">
      <w:pPr>
        <w:spacing w:after="120"/>
      </w:pPr>
    </w:p>
    <w:p w14:paraId="3CC23DE3" w14:textId="77777777" w:rsidR="00CE7865" w:rsidRDefault="00000000">
      <w:r>
        <w:br w:type="page"/>
      </w:r>
    </w:p>
    <w:p w14:paraId="02CCFB05" w14:textId="77777777" w:rsidR="00CE7865" w:rsidRDefault="00000000">
      <w:pPr>
        <w:spacing w:after="120"/>
      </w:pPr>
      <w:r>
        <w:rPr>
          <w:b/>
          <w:color w:val="1867D9"/>
          <w:sz w:val="36"/>
        </w:rPr>
        <w:lastRenderedPageBreak/>
        <w:t>Teacher Checklist Before You Use the Task</w:t>
      </w:r>
    </w:p>
    <w:tbl>
      <w:tblPr>
        <w:tblW w:w="0" w:type="auto"/>
        <w:jc w:val="center"/>
        <w:tblLayout w:type="fixed"/>
        <w:tblLook w:val="04A0" w:firstRow="1" w:lastRow="0" w:firstColumn="1" w:lastColumn="0" w:noHBand="0" w:noVBand="1"/>
      </w:tblPr>
      <w:tblGrid>
        <w:gridCol w:w="9792"/>
      </w:tblGrid>
      <w:tr w:rsidR="00CE7865" w14:paraId="20B3C9F5" w14:textId="77777777">
        <w:trPr>
          <w:jc w:val="center"/>
        </w:trPr>
        <w:tc>
          <w:tcPr>
            <w:tcW w:w="9792" w:type="dxa"/>
            <w:tcBorders>
              <w:top w:val="single" w:sz="0" w:space="0" w:color="F3F5F7"/>
              <w:left w:val="single" w:sz="0" w:space="0" w:color="F3F5F7"/>
              <w:bottom w:val="single" w:sz="0" w:space="0" w:color="F3F5F7"/>
              <w:right w:val="single" w:sz="0" w:space="0" w:color="F3F5F7"/>
            </w:tcBorders>
            <w:shd w:val="clear" w:color="auto" w:fill="F3F5F7"/>
            <w:tcMar>
              <w:top w:w="120" w:type="dxa"/>
              <w:left w:w="150" w:type="dxa"/>
              <w:bottom w:w="120" w:type="dxa"/>
              <w:right w:w="150" w:type="dxa"/>
            </w:tcMar>
          </w:tcPr>
          <w:p w14:paraId="0CC6A238" w14:textId="77777777" w:rsidR="00CE7865" w:rsidRDefault="00000000">
            <w:pPr>
              <w:spacing w:after="80"/>
              <w:ind w:left="72"/>
            </w:pPr>
            <w:r>
              <w:rPr>
                <w:sz w:val="22"/>
              </w:rPr>
              <w:t>□  The phenomenon connects clearly to the content I want to teach.</w:t>
            </w:r>
          </w:p>
          <w:p w14:paraId="3B4A090D" w14:textId="77777777" w:rsidR="00CE7865" w:rsidRDefault="00000000">
            <w:pPr>
              <w:spacing w:after="80"/>
              <w:ind w:left="72"/>
            </w:pPr>
            <w:r>
              <w:rPr>
                <w:sz w:val="22"/>
              </w:rPr>
              <w:t>□  The dataset is simple enough for students to read quickly.</w:t>
            </w:r>
          </w:p>
          <w:p w14:paraId="224A05DE" w14:textId="77777777" w:rsidR="00CE7865" w:rsidRDefault="00000000">
            <w:pPr>
              <w:spacing w:after="80"/>
              <w:ind w:left="72"/>
            </w:pPr>
            <w:r>
              <w:rPr>
                <w:sz w:val="22"/>
              </w:rPr>
              <w:t>□  The data show a real pattern worth discussing.</w:t>
            </w:r>
          </w:p>
          <w:p w14:paraId="0CCFCB27" w14:textId="77777777" w:rsidR="00CE7865" w:rsidRDefault="00000000">
            <w:pPr>
              <w:spacing w:after="80"/>
              <w:ind w:left="72"/>
            </w:pPr>
            <w:r>
              <w:rPr>
                <w:sz w:val="22"/>
              </w:rPr>
              <w:t>□  There is a comparison, anomaly, or unexpected point students can notice.</w:t>
            </w:r>
          </w:p>
          <w:p w14:paraId="1AB13ECF" w14:textId="77777777" w:rsidR="00CE7865" w:rsidRDefault="00000000">
            <w:pPr>
              <w:spacing w:after="80"/>
              <w:ind w:left="72"/>
            </w:pPr>
            <w:r>
              <w:rPr>
                <w:sz w:val="22"/>
              </w:rPr>
              <w:t>□  The AI interpretation includes at least one supported claim.</w:t>
            </w:r>
          </w:p>
          <w:p w14:paraId="1CC3420D" w14:textId="77777777" w:rsidR="00CE7865" w:rsidRDefault="00000000">
            <w:pPr>
              <w:spacing w:after="80"/>
              <w:ind w:left="72"/>
            </w:pPr>
            <w:r>
              <w:rPr>
                <w:sz w:val="22"/>
              </w:rPr>
              <w:t>□  The AI interpretation includes at least one statement that goes beyond the evidence.</w:t>
            </w:r>
          </w:p>
          <w:p w14:paraId="09C99EB4" w14:textId="77777777" w:rsidR="00CE7865" w:rsidRDefault="00000000">
            <w:pPr>
              <w:spacing w:after="80"/>
              <w:ind w:left="72"/>
            </w:pPr>
            <w:r>
              <w:rPr>
                <w:sz w:val="22"/>
              </w:rPr>
              <w:t>□  The AI interpretation overlooks or oversimplifies something meaningful.</w:t>
            </w:r>
          </w:p>
          <w:p w14:paraId="16DA18CA" w14:textId="77777777" w:rsidR="00CE7865" w:rsidRDefault="00000000">
            <w:pPr>
              <w:spacing w:after="80"/>
              <w:ind w:left="72"/>
            </w:pPr>
            <w:r>
              <w:rPr>
                <w:sz w:val="22"/>
              </w:rPr>
              <w:t>□  Students will need evidence from the graph or table to justify their critique.</w:t>
            </w:r>
          </w:p>
          <w:p w14:paraId="47F5B61A" w14:textId="77777777" w:rsidR="00CE7865" w:rsidRDefault="00000000">
            <w:pPr>
              <w:spacing w:after="80"/>
              <w:ind w:left="72"/>
            </w:pPr>
            <w:r>
              <w:rPr>
                <w:sz w:val="22"/>
              </w:rPr>
              <w:t>□  Students have a visible-thinking artifact such as annotation, a comparison chart, or a revision tracker.</w:t>
            </w:r>
          </w:p>
          <w:p w14:paraId="3857F08B" w14:textId="77777777" w:rsidR="00CE7865" w:rsidRDefault="00000000">
            <w:pPr>
              <w:spacing w:after="80"/>
              <w:ind w:left="72"/>
            </w:pPr>
            <w:r>
              <w:rPr>
                <w:sz w:val="22"/>
              </w:rPr>
              <w:t>□  Students will end by writing a stronger revised interpretation.</w:t>
            </w:r>
          </w:p>
        </w:tc>
      </w:tr>
    </w:tbl>
    <w:p w14:paraId="2C577E18" w14:textId="77777777" w:rsidR="00CE7865" w:rsidRDefault="00CE7865">
      <w:pPr>
        <w:spacing w:after="160"/>
      </w:pPr>
    </w:p>
    <w:tbl>
      <w:tblPr>
        <w:tblW w:w="0" w:type="auto"/>
        <w:jc w:val="center"/>
        <w:tblLayout w:type="fixed"/>
        <w:tblLook w:val="04A0" w:firstRow="1" w:lastRow="0" w:firstColumn="1" w:lastColumn="0" w:noHBand="0" w:noVBand="1"/>
      </w:tblPr>
      <w:tblGrid>
        <w:gridCol w:w="9792"/>
      </w:tblGrid>
      <w:tr w:rsidR="00CE7865" w14:paraId="47308C21" w14:textId="77777777">
        <w:trPr>
          <w:jc w:val="center"/>
        </w:trPr>
        <w:tc>
          <w:tcPr>
            <w:tcW w:w="9792" w:type="dxa"/>
            <w:tcBorders>
              <w:top w:val="single" w:sz="0" w:space="0" w:color="F6EDD6"/>
              <w:left w:val="single" w:sz="0" w:space="0" w:color="F6EDD6"/>
              <w:bottom w:val="single" w:sz="0" w:space="0" w:color="F6EDD6"/>
              <w:right w:val="single" w:sz="0" w:space="0" w:color="F6EDD6"/>
            </w:tcBorders>
            <w:shd w:val="clear" w:color="auto" w:fill="F6EDD6"/>
            <w:tcMar>
              <w:top w:w="120" w:type="dxa"/>
              <w:left w:w="140" w:type="dxa"/>
              <w:bottom w:w="120" w:type="dxa"/>
              <w:right w:w="140" w:type="dxa"/>
            </w:tcMar>
          </w:tcPr>
          <w:p w14:paraId="338D1A23" w14:textId="77777777" w:rsidR="00CE7865" w:rsidRDefault="00000000">
            <w:pPr>
              <w:spacing w:after="0" w:line="264" w:lineRule="auto"/>
            </w:pPr>
            <w:r>
              <w:rPr>
                <w:b/>
                <w:color w:val="1867D9"/>
                <w:sz w:val="28"/>
              </w:rPr>
              <w:t>Teacher Tip</w:t>
            </w:r>
            <w:r>
              <w:rPr>
                <w:b/>
                <w:color w:val="1867D9"/>
                <w:sz w:val="28"/>
              </w:rPr>
              <w:br/>
            </w:r>
            <w:r>
              <w:t>You do not need AI to make the perfect mistake. A stronger approach is often to generate a draft with AI, then revise it yourself so it fits your students, your content, and your instructional goal. The point is to give students an interpretation that is plausible, incomplete, or overstated enough to be worth analyzing.</w:t>
            </w:r>
          </w:p>
        </w:tc>
      </w:tr>
    </w:tbl>
    <w:p w14:paraId="2C7C988B" w14:textId="77777777" w:rsidR="00CE7865" w:rsidRDefault="00CE7865">
      <w:pPr>
        <w:spacing w:after="160"/>
      </w:pPr>
    </w:p>
    <w:p w14:paraId="4C9DB35B" w14:textId="77777777" w:rsidR="00A24EAB" w:rsidRDefault="00A24EAB"/>
    <w:sectPr w:rsidR="00A24EAB" w:rsidSect="00034616">
      <w:footerReference w:type="default" r:id="rId8"/>
      <w:pgSz w:w="12240" w:h="15840"/>
      <w:pgMar w:top="1080" w:right="1224" w:bottom="1080" w:left="122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F8921D" w14:textId="77777777" w:rsidR="00A24EAB" w:rsidRDefault="00A24EAB">
      <w:pPr>
        <w:spacing w:after="0" w:line="240" w:lineRule="auto"/>
      </w:pPr>
      <w:r>
        <w:separator/>
      </w:r>
    </w:p>
  </w:endnote>
  <w:endnote w:type="continuationSeparator" w:id="0">
    <w:p w14:paraId="76762F28" w14:textId="77777777" w:rsidR="00A24EAB" w:rsidRDefault="00A24E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notTrueType/>
    <w:pitch w:val="fixed"/>
    <w:sig w:usb0="E00002FF" w:usb1="6AC7FDFB" w:usb2="08000012" w:usb3="00000000" w:csb0="0002009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panose1 w:val="02070309020205020404"/>
    <w:charset w:val="00"/>
    <w:family w:val="modern"/>
    <w:pitch w:val="fixed"/>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105A41" w14:textId="77777777" w:rsidR="00CE7865" w:rsidRDefault="00000000">
    <w:pPr>
      <w:pStyle w:val="Footer"/>
      <w:jc w:val="center"/>
    </w:pPr>
    <w:r>
      <w:rPr>
        <w:color w:val="646464"/>
        <w:sz w:val="20"/>
      </w:rPr>
      <w:t xml:space="preserve">STAC | Analyzing and Interpreting Data </w:t>
    </w:r>
    <w:proofErr w:type="gramStart"/>
    <w:r>
      <w:rPr>
        <w:color w:val="646464"/>
        <w:sz w:val="20"/>
      </w:rPr>
      <w:t>With</w:t>
    </w:r>
    <w:proofErr w:type="gramEnd"/>
    <w:r>
      <w:rPr>
        <w:color w:val="646464"/>
        <w:sz w:val="20"/>
      </w:rPr>
      <w:t xml:space="preserve"> AISTAC | Analyzing and Interpreting Data </w:t>
    </w:r>
    <w:proofErr w:type="gramStart"/>
    <w:r>
      <w:rPr>
        <w:color w:val="646464"/>
        <w:sz w:val="20"/>
      </w:rPr>
      <w:t>With</w:t>
    </w:r>
    <w:proofErr w:type="gramEnd"/>
    <w:r>
      <w:rPr>
        <w:color w:val="646464"/>
        <w:sz w:val="20"/>
      </w:rPr>
      <w:t xml:space="preserve"> AISTAC | Analyzing and Interpreting Data With AI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27E8B5" w14:textId="77777777" w:rsidR="00A24EAB" w:rsidRDefault="00A24EAB">
      <w:pPr>
        <w:spacing w:after="0" w:line="240" w:lineRule="auto"/>
      </w:pPr>
      <w:r>
        <w:separator/>
      </w:r>
    </w:p>
  </w:footnote>
  <w:footnote w:type="continuationSeparator" w:id="0">
    <w:p w14:paraId="4161EB3B" w14:textId="77777777" w:rsidR="00A24EAB" w:rsidRDefault="00A24EA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2053848900">
    <w:abstractNumId w:val="8"/>
  </w:num>
  <w:num w:numId="2" w16cid:durableId="19405600">
    <w:abstractNumId w:val="6"/>
  </w:num>
  <w:num w:numId="3" w16cid:durableId="346490277">
    <w:abstractNumId w:val="5"/>
  </w:num>
  <w:num w:numId="4" w16cid:durableId="731806210">
    <w:abstractNumId w:val="4"/>
  </w:num>
  <w:num w:numId="5" w16cid:durableId="1433863655">
    <w:abstractNumId w:val="7"/>
  </w:num>
  <w:num w:numId="6" w16cid:durableId="950862883">
    <w:abstractNumId w:val="3"/>
  </w:num>
  <w:num w:numId="7" w16cid:durableId="991107359">
    <w:abstractNumId w:val="2"/>
  </w:num>
  <w:num w:numId="8" w16cid:durableId="1938364885">
    <w:abstractNumId w:val="1"/>
  </w:num>
  <w:num w:numId="9" w16cid:durableId="6497966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326F90"/>
    <w:rsid w:val="00490B05"/>
    <w:rsid w:val="005857C5"/>
    <w:rsid w:val="00600E58"/>
    <w:rsid w:val="00A11E9A"/>
    <w:rsid w:val="00A24EAB"/>
    <w:rsid w:val="00AA1D8D"/>
    <w:rsid w:val="00B47730"/>
    <w:rsid w:val="00CB0664"/>
    <w:rsid w:val="00CE7865"/>
    <w:rsid w:val="00D33F1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FEEBDDA"/>
  <w14:defaultImageDpi w14:val="300"/>
  <w15:docId w15:val="{AAACAB6F-5C02-BC47-9E4B-3FD10CDE3C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Aptos" w:hAnsi="Aptos"/>
      <w:sz w:val="23"/>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91</TotalTime>
  <Pages>4</Pages>
  <Words>624</Words>
  <Characters>3710</Characters>
  <Application>Microsoft Office Word</Application>
  <DocSecurity>0</DocSecurity>
  <Lines>74</Lines>
  <Paragraphs>50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4284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Itamura, Velma</cp:lastModifiedBy>
  <cp:revision>3</cp:revision>
  <dcterms:created xsi:type="dcterms:W3CDTF">2013-12-23T23:15:00Z</dcterms:created>
  <dcterms:modified xsi:type="dcterms:W3CDTF">2026-04-15T19:11:00Z</dcterms:modified>
  <cp:category/>
</cp:coreProperties>
</file>